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507" w:rsidRPr="000A2D4E" w:rsidRDefault="00597507" w:rsidP="000A2D4E">
      <w:pPr>
        <w:pBdr>
          <w:bottom w:val="single" w:sz="6" w:space="0" w:color="CCCCCC"/>
        </w:pBdr>
        <w:shd w:val="clear" w:color="auto" w:fill="FFFFFF"/>
        <w:spacing w:before="300" w:after="300" w:line="240" w:lineRule="auto"/>
        <w:ind w:left="300" w:right="300"/>
        <w:outlineLvl w:val="0"/>
        <w:rPr>
          <w:rFonts w:ascii="Verdana" w:eastAsia="Times New Roman" w:hAnsi="Verdana" w:cs="Times New Roman"/>
          <w:b/>
          <w:bCs/>
          <w:color w:val="333333"/>
          <w:kern w:val="36"/>
          <w:sz w:val="36"/>
          <w:szCs w:val="36"/>
          <w:lang w:eastAsia="ru-RU"/>
        </w:rPr>
      </w:pPr>
      <w:r w:rsidRPr="00597507">
        <w:rPr>
          <w:rFonts w:ascii="Verdana" w:eastAsia="Times New Roman" w:hAnsi="Verdana" w:cs="Times New Roman"/>
          <w:b/>
          <w:bCs/>
          <w:color w:val="333333"/>
          <w:kern w:val="36"/>
          <w:sz w:val="36"/>
          <w:szCs w:val="36"/>
          <w:lang w:eastAsia="ru-RU"/>
        </w:rPr>
        <w:t>Политическая система современного Казахстана</w:t>
      </w:r>
      <w:r w:rsidRPr="00597507">
        <w:rPr>
          <w:rFonts w:ascii="Verdana" w:eastAsia="Times New Roman" w:hAnsi="Verdana" w:cs="Times New Roman"/>
          <w:color w:val="424242"/>
          <w:sz w:val="24"/>
          <w:szCs w:val="24"/>
          <w:lang w:eastAsia="ru-RU"/>
        </w:rPr>
        <w:br/>
      </w:r>
    </w:p>
    <w:tbl>
      <w:tblPr>
        <w:tblpPr w:leftFromText="45" w:rightFromText="45" w:vertAnchor="text"/>
        <w:tblW w:w="5250" w:type="dxa"/>
        <w:tblCellSpacing w:w="37" w:type="dxa"/>
        <w:shd w:val="clear" w:color="auto" w:fill="FFFFFF"/>
        <w:tblCellMar>
          <w:top w:w="75" w:type="dxa"/>
          <w:left w:w="75" w:type="dxa"/>
          <w:bottom w:w="75" w:type="dxa"/>
          <w:right w:w="75" w:type="dxa"/>
        </w:tblCellMar>
        <w:tblLook w:val="04A0" w:firstRow="1" w:lastRow="0" w:firstColumn="1" w:lastColumn="0" w:noHBand="0" w:noVBand="1"/>
      </w:tblPr>
      <w:tblGrid>
        <w:gridCol w:w="2625"/>
        <w:gridCol w:w="2625"/>
      </w:tblGrid>
      <w:tr w:rsidR="00597507" w:rsidRPr="00597507" w:rsidTr="00597507">
        <w:trPr>
          <w:tblCellSpacing w:w="37" w:type="dxa"/>
        </w:trPr>
        <w:tc>
          <w:tcPr>
            <w:tcW w:w="0" w:type="auto"/>
            <w:shd w:val="clear" w:color="auto" w:fill="FFFFFF"/>
            <w:vAlign w:val="center"/>
            <w:hideMark/>
          </w:tcPr>
          <w:p w:rsidR="00597507" w:rsidRPr="00597507" w:rsidRDefault="00597507" w:rsidP="00597507">
            <w:pPr>
              <w:spacing w:after="0" w:line="240" w:lineRule="auto"/>
              <w:rPr>
                <w:rFonts w:ascii="Times New Roman" w:eastAsia="Times New Roman" w:hAnsi="Times New Roman" w:cs="Times New Roman"/>
                <w:sz w:val="24"/>
                <w:szCs w:val="24"/>
                <w:lang w:eastAsia="ru-RU"/>
              </w:rPr>
            </w:pPr>
          </w:p>
        </w:tc>
        <w:tc>
          <w:tcPr>
            <w:tcW w:w="0" w:type="auto"/>
            <w:shd w:val="clear" w:color="auto" w:fill="FFFFFF"/>
            <w:hideMark/>
          </w:tcPr>
          <w:p w:rsidR="00597507" w:rsidRPr="00597507" w:rsidRDefault="00597507" w:rsidP="00597507">
            <w:pPr>
              <w:spacing w:after="0" w:line="240" w:lineRule="auto"/>
              <w:rPr>
                <w:rFonts w:ascii="Times New Roman" w:eastAsia="Times New Roman" w:hAnsi="Times New Roman" w:cs="Times New Roman"/>
                <w:sz w:val="20"/>
                <w:szCs w:val="20"/>
                <w:lang w:eastAsia="ru-RU"/>
              </w:rPr>
            </w:pPr>
          </w:p>
        </w:tc>
      </w:tr>
    </w:tbl>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Анализируя политическую систему в современном Казахстане, необходимо отметить ее взаимосвязь с «наследием прошлого». При этом важно учитывать, что в современных политических процессах Казахстана большую роль играют как возрождение традиционных казахских норм и ценностей, так и сохранение советских управленческих практик.</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Выделяют несколько качественных этапов, в рамках которых проходило становление политическ</w:t>
      </w:r>
      <w:r w:rsidR="000A2D4E">
        <w:rPr>
          <w:rFonts w:ascii="Verdana" w:eastAsia="Times New Roman" w:hAnsi="Verdana" w:cs="Times New Roman"/>
          <w:color w:val="424242"/>
          <w:sz w:val="23"/>
          <w:szCs w:val="23"/>
          <w:lang w:eastAsia="ru-RU"/>
        </w:rPr>
        <w:t xml:space="preserve">ого режима в стране </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Первый этап, который условно можно назвать "периодом системной либерализации", приходился на 1990-1993 гг. и происходил под знаком перехода от перестройки к суверенному государству, формирования в Казахстане суверенной властно-политической системы. При этом основные изменения были направлены не столько на создание новой системы, сколько на разрушение существовавшей. Тот факт, что начало политической реформы приходится на 1990 г., обусловлен тем, что именно в этот год была принята "Декларация о государственном суверенитете Казахской ССР", ознаменовавшая начало самостоятельного и реального осуществления казахстанским обществом своей системной трансформации.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Второй этап, который можно назвать "периодом противоречивой либерализации", включает в себя 1993-1995 гг., когда произошли изменения в политической системе общества в связи с принятием первой Конституции независимого Казахстана в 1993 г., а также имели место два парламентских кризиса. Этот период характеризуется обострившимися противоречиями между ветвями власти, а также внутри элиты.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Третий этап, который можно назвать "периодом односторонней либерализации", охватывает период с 1995 по 2001 г., когда наблюдался процесс создания сегодняшнего стержня политической системы страны. Ее развитие определялось положениями принятой на общенародном референдуме Конституции 1995 г., которая юридически закрепившей переход к расширенной президентской форме правления.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Четвертый этап, который можно назвать "периодом вариативной либерализации и потенциальной демократизации", начался осенью 2001 г. и продолжается в настоящее время. Данный этап характеризуется увеличением потребности общества в демократических трансформациях. Специфика данного этапа обусловлена, в первую очередь, появлением таких движений, как </w:t>
      </w:r>
      <w:r w:rsidRPr="00597507">
        <w:rPr>
          <w:rFonts w:ascii="Verdana" w:eastAsia="Times New Roman" w:hAnsi="Verdana" w:cs="Times New Roman"/>
          <w:color w:val="424242"/>
          <w:sz w:val="23"/>
          <w:szCs w:val="23"/>
          <w:lang w:eastAsia="ru-RU"/>
        </w:rPr>
        <w:lastRenderedPageBreak/>
        <w:t xml:space="preserve">Демократический выбор Казахстана, демократическая партия "Ак </w:t>
      </w:r>
      <w:proofErr w:type="spellStart"/>
      <w:r w:rsidRPr="00597507">
        <w:rPr>
          <w:rFonts w:ascii="Verdana" w:eastAsia="Times New Roman" w:hAnsi="Verdana" w:cs="Times New Roman"/>
          <w:color w:val="424242"/>
          <w:sz w:val="23"/>
          <w:szCs w:val="23"/>
          <w:lang w:eastAsia="ru-RU"/>
        </w:rPr>
        <w:t>жол</w:t>
      </w:r>
      <w:proofErr w:type="spellEnd"/>
      <w:r w:rsidRPr="00597507">
        <w:rPr>
          <w:rFonts w:ascii="Verdana" w:eastAsia="Times New Roman" w:hAnsi="Verdana" w:cs="Times New Roman"/>
          <w:color w:val="424242"/>
          <w:sz w:val="23"/>
          <w:szCs w:val="23"/>
          <w:lang w:eastAsia="ru-RU"/>
        </w:rPr>
        <w:t>", в которые вошли представители части бизнес- и административной элиты страны.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Современное состояние политического процесса в Казахстане характеризуется масштабными изменениями, связанными с очередным этапом осуществления политических реформ. Одними из главных направлений этих реформ выступают создание новой архитектуры власти, адекватной транзиту от президентской к президентско-парламентской форме правления, и усиление роли партий в системе государственного управления.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Эффективность реализации указанных направлений, а также характер, объем и темпы предпринимаемых в этой связи реформ будут в большой степени зависеть от уровня развития казахстанской партийной системы, ее готовности принять участие в политической модернизации и взять на себя </w:t>
      </w:r>
      <w:r w:rsidR="000A2D4E">
        <w:rPr>
          <w:rFonts w:ascii="Verdana" w:eastAsia="Times New Roman" w:hAnsi="Verdana" w:cs="Times New Roman"/>
          <w:color w:val="424242"/>
          <w:sz w:val="23"/>
          <w:szCs w:val="23"/>
          <w:lang w:eastAsia="ru-RU"/>
        </w:rPr>
        <w:t>о</w:t>
      </w:r>
      <w:r w:rsidRPr="00597507">
        <w:rPr>
          <w:rFonts w:ascii="Verdana" w:eastAsia="Times New Roman" w:hAnsi="Verdana" w:cs="Times New Roman"/>
          <w:color w:val="424242"/>
          <w:sz w:val="23"/>
          <w:szCs w:val="23"/>
          <w:lang w:eastAsia="ru-RU"/>
        </w:rPr>
        <w:t>тветственность за ее результаты.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этой связи представляется важным проанализировать современное состояние партийно-политической системы Республики Казахстан, определить основные тенденции ее развития, выявить факторы риска и проблемные зоны развития, оценить текущий и будущий расклад политических сил. Кроме того, интерес вызывает будущая структура партийной системы Казахстана и стратегические перспективы ее развития.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Общественно-политическая ситуация в стране формируется в настоящее время под влиянием двух определяющих факторов: 1) стремление правящей элиты упрочить достигнутую степень стабилизации социально-политической системы; 2) нацеленность общества на осуществление демократических перемен, обеспечивающих расширение возможностей политического участия и гражданского контроля над властью. Их отражением в происходящих общественно-политических процессах служат:</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реструктуризация партийно-политического пространства;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реконфигурация сил в политическом истеблишменте;</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изменение подходов во взаимоотношениях по линии «власть-общество»;</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социальной напряженности.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I. Происходящий на партийном поле структурный сдвиг характеризуется: во-первых, слиянием партий пропрезидентской направленности в единую партию; во-вторых, попытками образования новых партий.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Изменение общественно-политической ситуации в ходе объединения пропрезидентских партий выразилось в следующем: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1. Народно-демократическая партия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превратилась в крупнейшую политическую силу страны.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2. Усиление партийной репрезентативности в представительных и исполнительных органах власти всех уровней привело к абсолютному доминированию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во властной вертикали и ее становлению как партии власти.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3. Сосредоточение в распоряжении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xml:space="preserve">» всех административных и большей части </w:t>
      </w:r>
      <w:proofErr w:type="spellStart"/>
      <w:r w:rsidRPr="00597507">
        <w:rPr>
          <w:rFonts w:ascii="Verdana" w:eastAsia="Times New Roman" w:hAnsi="Verdana" w:cs="Times New Roman"/>
          <w:color w:val="424242"/>
          <w:sz w:val="23"/>
          <w:szCs w:val="23"/>
          <w:lang w:eastAsia="ru-RU"/>
        </w:rPr>
        <w:t>медийных</w:t>
      </w:r>
      <w:proofErr w:type="spellEnd"/>
      <w:r w:rsidRPr="00597507">
        <w:rPr>
          <w:rFonts w:ascii="Verdana" w:eastAsia="Times New Roman" w:hAnsi="Verdana" w:cs="Times New Roman"/>
          <w:color w:val="424242"/>
          <w:sz w:val="23"/>
          <w:szCs w:val="23"/>
          <w:lang w:eastAsia="ru-RU"/>
        </w:rPr>
        <w:t xml:space="preserve"> ресурсов, расширение финансовой базы, организационных возможностей, членской массы за счет присоединившихся партий обусловило решающий электоральный перевес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Отана</w:t>
      </w:r>
      <w:proofErr w:type="spellEnd"/>
      <w:r w:rsidRPr="00597507">
        <w:rPr>
          <w:rFonts w:ascii="Verdana" w:eastAsia="Times New Roman" w:hAnsi="Verdana" w:cs="Times New Roman"/>
          <w:color w:val="424242"/>
          <w:sz w:val="23"/>
          <w:szCs w:val="23"/>
          <w:lang w:eastAsia="ru-RU"/>
        </w:rPr>
        <w:t>» в партийно-политической системе страны.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4. Произошла формальная консолидация политической и экономической элиты.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5. Снизились политические возможности оказания давления на власть и лоббирования своих интересов со стороны различных финансово-промышленных групп (ФПГ).</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течение 2006—2007 гг. с партией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слились Республиканская партия «</w:t>
      </w:r>
      <w:proofErr w:type="spellStart"/>
      <w:r w:rsidRPr="00597507">
        <w:rPr>
          <w:rFonts w:ascii="Verdana" w:eastAsia="Times New Roman" w:hAnsi="Verdana" w:cs="Times New Roman"/>
          <w:color w:val="424242"/>
          <w:sz w:val="23"/>
          <w:szCs w:val="23"/>
          <w:lang w:eastAsia="ru-RU"/>
        </w:rPr>
        <w:t>Асар</w:t>
      </w:r>
      <w:proofErr w:type="spellEnd"/>
      <w:r w:rsidRPr="00597507">
        <w:rPr>
          <w:rFonts w:ascii="Verdana" w:eastAsia="Times New Roman" w:hAnsi="Verdana" w:cs="Times New Roman"/>
          <w:color w:val="424242"/>
          <w:sz w:val="23"/>
          <w:szCs w:val="23"/>
          <w:lang w:eastAsia="ru-RU"/>
        </w:rPr>
        <w:t>», Гражданская партия Казахстана, Аграрная партия Казахстана, в результате чего была образована партия власти —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xml:space="preserve">». При этом, как отмечалось политическими аналитиками, данный процесс был осуществлен «сверху», что отразило </w:t>
      </w:r>
      <w:proofErr w:type="spellStart"/>
      <w:r w:rsidRPr="00597507">
        <w:rPr>
          <w:rFonts w:ascii="Verdana" w:eastAsia="Times New Roman" w:hAnsi="Verdana" w:cs="Times New Roman"/>
          <w:color w:val="424242"/>
          <w:sz w:val="23"/>
          <w:szCs w:val="23"/>
          <w:lang w:eastAsia="ru-RU"/>
        </w:rPr>
        <w:t>псевдопартийность</w:t>
      </w:r>
      <w:proofErr w:type="spellEnd"/>
      <w:r w:rsidRPr="00597507">
        <w:rPr>
          <w:rFonts w:ascii="Verdana" w:eastAsia="Times New Roman" w:hAnsi="Verdana" w:cs="Times New Roman"/>
          <w:color w:val="424242"/>
          <w:sz w:val="23"/>
          <w:szCs w:val="23"/>
          <w:lang w:eastAsia="ru-RU"/>
        </w:rPr>
        <w:t xml:space="preserve"> присоединенных к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структур.</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6. Была нейтрализована угроза открытого раскола в высшем эшелоне власти и связанных </w:t>
      </w:r>
      <w:proofErr w:type="gramStart"/>
      <w:r w:rsidRPr="00597507">
        <w:rPr>
          <w:rFonts w:ascii="Verdana" w:eastAsia="Times New Roman" w:hAnsi="Verdana" w:cs="Times New Roman"/>
          <w:color w:val="424242"/>
          <w:sz w:val="23"/>
          <w:szCs w:val="23"/>
          <w:lang w:eastAsia="ru-RU"/>
        </w:rPr>
        <w:t>с этим рисков</w:t>
      </w:r>
      <w:proofErr w:type="gramEnd"/>
      <w:r w:rsidRPr="00597507">
        <w:rPr>
          <w:rFonts w:ascii="Verdana" w:eastAsia="Times New Roman" w:hAnsi="Verdana" w:cs="Times New Roman"/>
          <w:color w:val="424242"/>
          <w:sz w:val="23"/>
          <w:szCs w:val="23"/>
          <w:lang w:eastAsia="ru-RU"/>
        </w:rPr>
        <w:t xml:space="preserve"> политической дестабилизации в Казахстане.</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7. Произошло определенное снижение остроты вопроса о механизме преемственности власти, так как его решение перешло в плоскость внутренней компетенции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а не всего партийного и общественно-политического сообщества.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8. Объединение пропрезидентских партий практически блокировало реальную конкуренцию со стороны оппозиции.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Общим итогом явилось обеспечение долгосрочной прочности позиций правящей партии власти и легитимация единоличного формирования ею повестки дня будущего развития Казахстана. В этом плане объединение пропрезидентских партий стало фактором стабилизации социально-политической системы на текущем этапе.</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С другой стороны, создание «</w:t>
      </w:r>
      <w:proofErr w:type="spellStart"/>
      <w:r w:rsidRPr="00597507">
        <w:rPr>
          <w:rFonts w:ascii="Verdana" w:eastAsia="Times New Roman" w:hAnsi="Verdana" w:cs="Times New Roman"/>
          <w:color w:val="424242"/>
          <w:sz w:val="23"/>
          <w:szCs w:val="23"/>
          <w:lang w:eastAsia="ru-RU"/>
        </w:rPr>
        <w:t>суперпартии</w:t>
      </w:r>
      <w:proofErr w:type="spellEnd"/>
      <w:r w:rsidRPr="00597507">
        <w:rPr>
          <w:rFonts w:ascii="Verdana" w:eastAsia="Times New Roman" w:hAnsi="Verdana" w:cs="Times New Roman"/>
          <w:color w:val="424242"/>
          <w:sz w:val="23"/>
          <w:szCs w:val="23"/>
          <w:lang w:eastAsia="ru-RU"/>
        </w:rPr>
        <w:t>» обусловило и некоторые негативные моменты в развитии общественно-политической ситуации. Они проявились в следующем: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1. Абсолютное доминирование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в партийном пространстве объективно сузило поле политической конкуренции.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2. Резко усилилась угроза наступления нежелательных мультипликативных последствий ограничения политической конкуренции (социальной апатии, инерционности партии власти, келейности принятия решений, искушения узурпировать власть, роста коррупции и других, которые принято характеризовать понятием «застой»).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3. Возрос риск внутренней дестабилизации в партии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4. Сохраняется угроза приостановки процесса политических реформ либо их </w:t>
      </w:r>
      <w:proofErr w:type="spellStart"/>
      <w:r w:rsidRPr="00597507">
        <w:rPr>
          <w:rFonts w:ascii="Verdana" w:eastAsia="Times New Roman" w:hAnsi="Verdana" w:cs="Times New Roman"/>
          <w:color w:val="424242"/>
          <w:sz w:val="23"/>
          <w:szCs w:val="23"/>
          <w:lang w:eastAsia="ru-RU"/>
        </w:rPr>
        <w:t>квазизамены</w:t>
      </w:r>
      <w:proofErr w:type="spellEnd"/>
      <w:r w:rsidRPr="00597507">
        <w:rPr>
          <w:rFonts w:ascii="Verdana" w:eastAsia="Times New Roman" w:hAnsi="Verdana" w:cs="Times New Roman"/>
          <w:color w:val="424242"/>
          <w:sz w:val="23"/>
          <w:szCs w:val="23"/>
          <w:lang w:eastAsia="ru-RU"/>
        </w:rPr>
        <w:t>.</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Объединительные тенденции в пропрезидентском лагере оказали влияние и на других игроков казахстанского партийно-политического пространства. В условиях заметного перевеса со стороны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все остальные партии были поставлены перед выбором дальнейшей стратегии и тактики, способных обеспечить им представительство на политической сцене и повышение электоральных возможностей. В связи с этим ряд партий выбрали стратегию межпартийного блокирования. Переговоры о создании межпартийного альянса в 2006 г. провели Партия патриотов Казахстана (ППК) и Социал-демократическая партия Казахстана (СДПК) «</w:t>
      </w:r>
      <w:proofErr w:type="spellStart"/>
      <w:r w:rsidRPr="00597507">
        <w:rPr>
          <w:rFonts w:ascii="Verdana" w:eastAsia="Times New Roman" w:hAnsi="Verdana" w:cs="Times New Roman"/>
          <w:color w:val="424242"/>
          <w:sz w:val="23"/>
          <w:szCs w:val="23"/>
          <w:lang w:eastAsia="ru-RU"/>
        </w:rPr>
        <w:t>Ауыл</w:t>
      </w:r>
      <w:proofErr w:type="spellEnd"/>
      <w:r w:rsidRPr="00597507">
        <w:rPr>
          <w:rFonts w:ascii="Verdana" w:eastAsia="Times New Roman" w:hAnsi="Verdana" w:cs="Times New Roman"/>
          <w:color w:val="424242"/>
          <w:sz w:val="23"/>
          <w:szCs w:val="23"/>
          <w:lang w:eastAsia="ru-RU"/>
        </w:rPr>
        <w:t>», попытки установления политических контактов в том же году наблюдались между Демократической партией Казахстана (ДПК)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жол</w:t>
      </w:r>
      <w:proofErr w:type="spellEnd"/>
      <w:r w:rsidRPr="00597507">
        <w:rPr>
          <w:rFonts w:ascii="Verdana" w:eastAsia="Times New Roman" w:hAnsi="Verdana" w:cs="Times New Roman"/>
          <w:color w:val="424242"/>
          <w:sz w:val="23"/>
          <w:szCs w:val="23"/>
          <w:lang w:eastAsia="ru-RU"/>
        </w:rPr>
        <w:t>» и незарегистрированной партией (НП) «</w:t>
      </w:r>
      <w:proofErr w:type="spellStart"/>
      <w:r w:rsidRPr="00597507">
        <w:rPr>
          <w:rFonts w:ascii="Verdana" w:eastAsia="Times New Roman" w:hAnsi="Verdana" w:cs="Times New Roman"/>
          <w:color w:val="424242"/>
          <w:sz w:val="23"/>
          <w:szCs w:val="23"/>
          <w:lang w:eastAsia="ru-RU"/>
        </w:rPr>
        <w:t>Алға</w:t>
      </w:r>
      <w:proofErr w:type="spellEnd"/>
      <w:r w:rsidRPr="00597507">
        <w:rPr>
          <w:rFonts w:ascii="Verdana" w:eastAsia="Times New Roman" w:hAnsi="Verdana" w:cs="Times New Roman"/>
          <w:color w:val="424242"/>
          <w:sz w:val="23"/>
          <w:szCs w:val="23"/>
          <w:lang w:eastAsia="ru-RU"/>
        </w:rPr>
        <w:t xml:space="preserve">!». Блоковую политику пытались применить также Общенациональная социал-демократическая партия (ОСДП), «Настоящий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жол</w:t>
      </w:r>
      <w:proofErr w:type="spellEnd"/>
      <w:r w:rsidRPr="00597507">
        <w:rPr>
          <w:rFonts w:ascii="Verdana" w:eastAsia="Times New Roman" w:hAnsi="Verdana" w:cs="Times New Roman"/>
          <w:color w:val="424242"/>
          <w:sz w:val="23"/>
          <w:szCs w:val="23"/>
          <w:lang w:eastAsia="ru-RU"/>
        </w:rPr>
        <w:t>» и Коммунистическая партия Казахстана (КПК). В числе прочих моментов отметим неудачную попытку создания в 2005 г. межпартийного альянса на базе Республиканской партии (РП) «</w:t>
      </w:r>
      <w:proofErr w:type="spellStart"/>
      <w:r w:rsidRPr="00597507">
        <w:rPr>
          <w:rFonts w:ascii="Verdana" w:eastAsia="Times New Roman" w:hAnsi="Verdana" w:cs="Times New Roman"/>
          <w:color w:val="424242"/>
          <w:sz w:val="23"/>
          <w:szCs w:val="23"/>
          <w:lang w:eastAsia="ru-RU"/>
        </w:rPr>
        <w:t>Асар</w:t>
      </w:r>
      <w:proofErr w:type="spellEnd"/>
      <w:r w:rsidRPr="00597507">
        <w:rPr>
          <w:rFonts w:ascii="Verdana" w:eastAsia="Times New Roman" w:hAnsi="Verdana" w:cs="Times New Roman"/>
          <w:color w:val="424242"/>
          <w:sz w:val="23"/>
          <w:szCs w:val="23"/>
          <w:lang w:eastAsia="ru-RU"/>
        </w:rPr>
        <w:t xml:space="preserve">», ДПК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жол</w:t>
      </w:r>
      <w:proofErr w:type="spellEnd"/>
      <w:r w:rsidRPr="00597507">
        <w:rPr>
          <w:rFonts w:ascii="Verdana" w:eastAsia="Times New Roman" w:hAnsi="Verdana" w:cs="Times New Roman"/>
          <w:color w:val="424242"/>
          <w:sz w:val="23"/>
          <w:szCs w:val="23"/>
          <w:lang w:eastAsia="ru-RU"/>
        </w:rPr>
        <w:t>» и НП «</w:t>
      </w:r>
      <w:proofErr w:type="spellStart"/>
      <w:r w:rsidRPr="00597507">
        <w:rPr>
          <w:rFonts w:ascii="Verdana" w:eastAsia="Times New Roman" w:hAnsi="Verdana" w:cs="Times New Roman"/>
          <w:color w:val="424242"/>
          <w:sz w:val="23"/>
          <w:szCs w:val="23"/>
          <w:lang w:eastAsia="ru-RU"/>
        </w:rPr>
        <w:t>Алға</w:t>
      </w:r>
      <w:proofErr w:type="spellEnd"/>
      <w:r w:rsidRPr="00597507">
        <w:rPr>
          <w:rFonts w:ascii="Verdana" w:eastAsia="Times New Roman" w:hAnsi="Verdana" w:cs="Times New Roman"/>
          <w:color w:val="424242"/>
          <w:sz w:val="23"/>
          <w:szCs w:val="23"/>
          <w:lang w:eastAsia="ru-RU"/>
        </w:rPr>
        <w:t>!», пресеченную поглощением РП «</w:t>
      </w:r>
      <w:proofErr w:type="spellStart"/>
      <w:r w:rsidRPr="00597507">
        <w:rPr>
          <w:rFonts w:ascii="Verdana" w:eastAsia="Times New Roman" w:hAnsi="Verdana" w:cs="Times New Roman"/>
          <w:color w:val="424242"/>
          <w:sz w:val="23"/>
          <w:szCs w:val="23"/>
          <w:lang w:eastAsia="ru-RU"/>
        </w:rPr>
        <w:t>Асар</w:t>
      </w:r>
      <w:proofErr w:type="spellEnd"/>
      <w:r w:rsidRPr="00597507">
        <w:rPr>
          <w:rFonts w:ascii="Verdana" w:eastAsia="Times New Roman" w:hAnsi="Verdana" w:cs="Times New Roman"/>
          <w:color w:val="424242"/>
          <w:sz w:val="23"/>
          <w:szCs w:val="23"/>
          <w:lang w:eastAsia="ru-RU"/>
        </w:rPr>
        <w:t>» партией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Ответным шагом властей стало введение в июне 2007 г. поправок в Закон РК «О выборах в Республике Казахстан», которые запретили создание межпартийных коалиций в электоральных целях. В частности, пункт 4 статьи 89 указанного Закона устанавливает, что «к регистрации допускается только один список от одной политической партии</w:t>
      </w:r>
      <w:proofErr w:type="gramStart"/>
      <w:r w:rsidRPr="00597507">
        <w:rPr>
          <w:rFonts w:ascii="Verdana" w:eastAsia="Times New Roman" w:hAnsi="Verdana" w:cs="Times New Roman"/>
          <w:color w:val="424242"/>
          <w:sz w:val="23"/>
          <w:szCs w:val="23"/>
          <w:lang w:eastAsia="ru-RU"/>
        </w:rPr>
        <w:t>…»[</w:t>
      </w:r>
      <w:proofErr w:type="gramEnd"/>
      <w:r w:rsidRPr="00597507">
        <w:rPr>
          <w:rFonts w:ascii="Verdana" w:eastAsia="Times New Roman" w:hAnsi="Verdana" w:cs="Times New Roman"/>
          <w:color w:val="424242"/>
          <w:sz w:val="23"/>
          <w:szCs w:val="23"/>
          <w:lang w:eastAsia="ru-RU"/>
        </w:rPr>
        <w:t>43, с. 21]. Впрочем, не исключено, что принятие данной нормы диктовалось не столько целью ограничения политической конкуренции для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xml:space="preserve">», сколько намерением власти осуществить дальнейшую реструктуризацию партийно-политического пространства, связанную с сокращением числа действующих </w:t>
      </w:r>
      <w:proofErr w:type="spellStart"/>
      <w:r w:rsidRPr="00597507">
        <w:rPr>
          <w:rFonts w:ascii="Verdana" w:eastAsia="Times New Roman" w:hAnsi="Verdana" w:cs="Times New Roman"/>
          <w:color w:val="424242"/>
          <w:sz w:val="23"/>
          <w:szCs w:val="23"/>
          <w:lang w:eastAsia="ru-RU"/>
        </w:rPr>
        <w:t>акторов</w:t>
      </w:r>
      <w:proofErr w:type="spellEnd"/>
      <w:r w:rsidRPr="00597507">
        <w:rPr>
          <w:rFonts w:ascii="Verdana" w:eastAsia="Times New Roman" w:hAnsi="Verdana" w:cs="Times New Roman"/>
          <w:color w:val="424242"/>
          <w:sz w:val="23"/>
          <w:szCs w:val="23"/>
          <w:lang w:eastAsia="ru-RU"/>
        </w:rPr>
        <w:t xml:space="preserve"> за счет межпартийных слияний (т. е. их укрупнения), пусть и «навязанных» новыми избирательными правилами. Отметим, что, как показала в 2007 г. предвыборная кампания в Мажилис, эта норма, действительно, оказала определенное воздействие на процесс объединения партий.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В частности, перед выборами в единые партии слились ОСДП с «Настоящим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жолом</w:t>
      </w:r>
      <w:proofErr w:type="spellEnd"/>
      <w:r w:rsidRPr="00597507">
        <w:rPr>
          <w:rFonts w:ascii="Verdana" w:eastAsia="Times New Roman" w:hAnsi="Verdana" w:cs="Times New Roman"/>
          <w:color w:val="424242"/>
          <w:sz w:val="23"/>
          <w:szCs w:val="23"/>
          <w:lang w:eastAsia="ru-RU"/>
        </w:rPr>
        <w:t>» и ДПК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жол</w:t>
      </w:r>
      <w:proofErr w:type="spellEnd"/>
      <w:r w:rsidRPr="00597507">
        <w:rPr>
          <w:rFonts w:ascii="Verdana" w:eastAsia="Times New Roman" w:hAnsi="Verdana" w:cs="Times New Roman"/>
          <w:color w:val="424242"/>
          <w:sz w:val="23"/>
          <w:szCs w:val="23"/>
          <w:lang w:eastAsia="ru-RU"/>
        </w:rPr>
        <w:t>» с Демократической партией «</w:t>
      </w:r>
      <w:proofErr w:type="spellStart"/>
      <w:r w:rsidRPr="00597507">
        <w:rPr>
          <w:rFonts w:ascii="Verdana" w:eastAsia="Times New Roman" w:hAnsi="Verdana" w:cs="Times New Roman"/>
          <w:color w:val="424242"/>
          <w:sz w:val="23"/>
          <w:szCs w:val="23"/>
          <w:lang w:eastAsia="ru-RU"/>
        </w:rPr>
        <w:t>Әділет</w:t>
      </w:r>
      <w:proofErr w:type="spellEnd"/>
      <w:r w:rsidRPr="00597507">
        <w:rPr>
          <w:rFonts w:ascii="Verdana" w:eastAsia="Times New Roman" w:hAnsi="Verdana" w:cs="Times New Roman"/>
          <w:color w:val="424242"/>
          <w:sz w:val="23"/>
          <w:szCs w:val="23"/>
          <w:lang w:eastAsia="ru-RU"/>
        </w:rPr>
        <w:t>». Кроме того, вопрос о воссоединении обсуждался в 2008 г. также и расколотым коммунистическим движением — КПК и Коммунистической народной партией Казахстана (КНПК).</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С другой стороны, стало очевидным, что «</w:t>
      </w:r>
      <w:proofErr w:type="spellStart"/>
      <w:r w:rsidRPr="00597507">
        <w:rPr>
          <w:rFonts w:ascii="Verdana" w:eastAsia="Times New Roman" w:hAnsi="Verdana" w:cs="Times New Roman"/>
          <w:color w:val="424242"/>
          <w:sz w:val="23"/>
          <w:szCs w:val="23"/>
          <w:lang w:eastAsia="ru-RU"/>
        </w:rPr>
        <w:t>вождистские</w:t>
      </w:r>
      <w:proofErr w:type="spellEnd"/>
      <w:r w:rsidRPr="00597507">
        <w:rPr>
          <w:rFonts w:ascii="Verdana" w:eastAsia="Times New Roman" w:hAnsi="Verdana" w:cs="Times New Roman"/>
          <w:color w:val="424242"/>
          <w:sz w:val="23"/>
          <w:szCs w:val="23"/>
          <w:lang w:eastAsia="ru-RU"/>
        </w:rPr>
        <w:t>» партии, основанные на харизме и политических амбициях их лидеров, в условиях отсутствия возможности достижения быстрых электоральных успехов не способны долгое время оставаться в рамках единой партии, и созданные ими коалиции после выборов чаще всего распадаются. В этом смысле необходимо констатировать, что сужение поля политической конкуренции вследствие создания «</w:t>
      </w:r>
      <w:proofErr w:type="spellStart"/>
      <w:r w:rsidRPr="00597507">
        <w:rPr>
          <w:rFonts w:ascii="Verdana" w:eastAsia="Times New Roman" w:hAnsi="Verdana" w:cs="Times New Roman"/>
          <w:color w:val="424242"/>
          <w:sz w:val="23"/>
          <w:szCs w:val="23"/>
          <w:lang w:eastAsia="ru-RU"/>
        </w:rPr>
        <w:t>суперпартии</w:t>
      </w:r>
      <w:proofErr w:type="spellEnd"/>
      <w:r w:rsidRPr="00597507">
        <w:rPr>
          <w:rFonts w:ascii="Verdana" w:eastAsia="Times New Roman" w:hAnsi="Verdana" w:cs="Times New Roman"/>
          <w:color w:val="424242"/>
          <w:sz w:val="23"/>
          <w:szCs w:val="23"/>
          <w:lang w:eastAsia="ru-RU"/>
        </w:rPr>
        <w:t>» в лице НДП «</w:t>
      </w:r>
      <w:proofErr w:type="spellStart"/>
      <w:r w:rsidRPr="00597507">
        <w:rPr>
          <w:rFonts w:ascii="Verdana" w:eastAsia="Times New Roman" w:hAnsi="Verdana" w:cs="Times New Roman"/>
          <w:color w:val="424242"/>
          <w:sz w:val="23"/>
          <w:szCs w:val="23"/>
          <w:lang w:eastAsia="ru-RU"/>
        </w:rPr>
        <w:t>Нұр</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Отан</w:t>
      </w:r>
      <w:proofErr w:type="spellEnd"/>
      <w:r w:rsidRPr="00597507">
        <w:rPr>
          <w:rFonts w:ascii="Verdana" w:eastAsia="Times New Roman" w:hAnsi="Verdana" w:cs="Times New Roman"/>
          <w:color w:val="424242"/>
          <w:sz w:val="23"/>
          <w:szCs w:val="23"/>
          <w:lang w:eastAsia="ru-RU"/>
        </w:rPr>
        <w:t>» может выступить и блокирующим моментом для объединительных тенденций.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Характерной чертой реструктуризации партийно-политической системы последних лет выступают попытки образования новых партий.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2005 г. оппозиционными силами была создана Общенациональная социал-демократическая партия; предпринимательскими кругами была предпринята попытка конституировать партию «</w:t>
      </w:r>
      <w:proofErr w:type="spellStart"/>
      <w:r w:rsidRPr="00597507">
        <w:rPr>
          <w:rFonts w:ascii="Verdana" w:eastAsia="Times New Roman" w:hAnsi="Verdana" w:cs="Times New Roman"/>
          <w:color w:val="424242"/>
          <w:sz w:val="23"/>
          <w:szCs w:val="23"/>
          <w:lang w:eastAsia="ru-RU"/>
        </w:rPr>
        <w:t>Атамекен</w:t>
      </w:r>
      <w:proofErr w:type="spellEnd"/>
      <w:r w:rsidRPr="00597507">
        <w:rPr>
          <w:rFonts w:ascii="Verdana" w:eastAsia="Times New Roman" w:hAnsi="Verdana" w:cs="Times New Roman"/>
          <w:color w:val="424242"/>
          <w:sz w:val="23"/>
          <w:szCs w:val="23"/>
          <w:lang w:eastAsia="ru-RU"/>
        </w:rPr>
        <w:t>». Работу по возобновлению официальной регистрации продолжает партия «</w:t>
      </w:r>
      <w:proofErr w:type="spellStart"/>
      <w:r w:rsidRPr="00597507">
        <w:rPr>
          <w:rFonts w:ascii="Verdana" w:eastAsia="Times New Roman" w:hAnsi="Verdana" w:cs="Times New Roman"/>
          <w:color w:val="424242"/>
          <w:sz w:val="23"/>
          <w:szCs w:val="23"/>
          <w:lang w:eastAsia="ru-RU"/>
        </w:rPr>
        <w:t>Алға</w:t>
      </w:r>
      <w:proofErr w:type="spellEnd"/>
      <w:r w:rsidRPr="00597507">
        <w:rPr>
          <w:rFonts w:ascii="Verdana" w:eastAsia="Times New Roman" w:hAnsi="Verdana" w:cs="Times New Roman"/>
          <w:color w:val="424242"/>
          <w:sz w:val="23"/>
          <w:szCs w:val="23"/>
          <w:lang w:eastAsia="ru-RU"/>
        </w:rPr>
        <w:t>!» (бывшая НП «Демократический выбор Казахстана»). Кроме того, о своих намерениях преобразоваться в партии в конце 2005 — начале 2006 г. заявляли общественные движения «</w:t>
      </w:r>
      <w:proofErr w:type="spellStart"/>
      <w:r w:rsidRPr="00597507">
        <w:rPr>
          <w:rFonts w:ascii="Verdana" w:eastAsia="Times New Roman" w:hAnsi="Verdana" w:cs="Times New Roman"/>
          <w:color w:val="424242"/>
          <w:sz w:val="23"/>
          <w:szCs w:val="23"/>
          <w:lang w:eastAsia="ru-RU"/>
        </w:rPr>
        <w:t>Табиғат</w:t>
      </w:r>
      <w:proofErr w:type="spellEnd"/>
      <w:r w:rsidRPr="00597507">
        <w:rPr>
          <w:rFonts w:ascii="Verdana" w:eastAsia="Times New Roman" w:hAnsi="Verdana" w:cs="Times New Roman"/>
          <w:color w:val="424242"/>
          <w:sz w:val="23"/>
          <w:szCs w:val="23"/>
          <w:lang w:eastAsia="ru-RU"/>
        </w:rPr>
        <w:t>»,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орда» и «</w:t>
      </w:r>
      <w:proofErr w:type="spellStart"/>
      <w:r w:rsidRPr="00597507">
        <w:rPr>
          <w:rFonts w:ascii="Verdana" w:eastAsia="Times New Roman" w:hAnsi="Verdana" w:cs="Times New Roman"/>
          <w:color w:val="424242"/>
          <w:sz w:val="23"/>
          <w:szCs w:val="23"/>
          <w:lang w:eastAsia="ru-RU"/>
        </w:rPr>
        <w:t>Болашақ</w:t>
      </w:r>
      <w:proofErr w:type="spellEnd"/>
      <w:r w:rsidRPr="00597507">
        <w:rPr>
          <w:rFonts w:ascii="Verdana" w:eastAsia="Times New Roman" w:hAnsi="Verdana" w:cs="Times New Roman"/>
          <w:color w:val="424242"/>
          <w:sz w:val="23"/>
          <w:szCs w:val="23"/>
          <w:lang w:eastAsia="ru-RU"/>
        </w:rPr>
        <w:t>». Общим моментом для них при определенной альтернативности политическому курсу действующей власти являлась готовность к конструктивному взаимодействию с действующей властью.</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Наличие такой тенденции свидетельствует о существовании определенных глубинных процессов в развитии общественно-политической ситуации, которые могут быть сведены к следующему:</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снижение радикальных настроений протестного электората;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разочарования в руководящих персоналиях бывшего «</w:t>
      </w:r>
      <w:proofErr w:type="spellStart"/>
      <w:r w:rsidRPr="00597507">
        <w:rPr>
          <w:rFonts w:ascii="Verdana" w:eastAsia="Times New Roman" w:hAnsi="Verdana" w:cs="Times New Roman"/>
          <w:color w:val="424242"/>
          <w:sz w:val="23"/>
          <w:szCs w:val="23"/>
          <w:lang w:eastAsia="ru-RU"/>
        </w:rPr>
        <w:t>Ақ</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жола</w:t>
      </w:r>
      <w:proofErr w:type="spellEnd"/>
      <w:r w:rsidRPr="00597507">
        <w:rPr>
          <w:rFonts w:ascii="Verdana" w:eastAsia="Times New Roman" w:hAnsi="Verdana" w:cs="Times New Roman"/>
          <w:color w:val="424242"/>
          <w:sz w:val="23"/>
          <w:szCs w:val="23"/>
          <w:lang w:eastAsia="ru-RU"/>
        </w:rPr>
        <w:t>»;</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возникновение в структуре, выраженной терминами «власть — собственность», новых центров политического притяжения;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политического сознания населения, выражающегося в возрастании степени его вовлеченности в политические процессы.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Рост попыток создания новых партий означает, что существующая партийно-политическая система не отражает всей полноты интересов населения либо вызывает недоверие его определенной части в плане возможности реализации этих интересов.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Вместе с тем очевидно, что в обозримой перспективе партии оппозиционного толка не будут иметь заметного влияния в политическом пространстве страны. Определенному повышению их популярности в краткосрочном периоде могут способствовать ухудшение социально-экономического положения населения вследствие мирового экономического кризиса, а также снижение </w:t>
      </w:r>
      <w:r w:rsidRPr="00597507">
        <w:rPr>
          <w:rFonts w:ascii="Verdana" w:eastAsia="Times New Roman" w:hAnsi="Verdana" w:cs="Times New Roman"/>
          <w:color w:val="424242"/>
          <w:sz w:val="23"/>
          <w:szCs w:val="23"/>
          <w:lang w:eastAsia="ru-RU"/>
        </w:rPr>
        <w:lastRenderedPageBreak/>
        <w:t>качества и эффективности государственного управления (главным образом, в регионах и на местах).</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Влияние на общественно-политическую ситуацию образования новых партий заключается в усложнении взаимосвязей партийного поля, дроблении политического ядра социума, росте политизации населения.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целом происходящий процесс реструктуризации партийно-политического пространства отражает тенденцию к становлению «</w:t>
      </w:r>
      <w:proofErr w:type="spellStart"/>
      <w:r w:rsidRPr="00597507">
        <w:rPr>
          <w:rFonts w:ascii="Verdana" w:eastAsia="Times New Roman" w:hAnsi="Verdana" w:cs="Times New Roman"/>
          <w:color w:val="424242"/>
          <w:sz w:val="23"/>
          <w:szCs w:val="23"/>
          <w:lang w:eastAsia="ru-RU"/>
        </w:rPr>
        <w:t>полуторапартийной</w:t>
      </w:r>
      <w:proofErr w:type="spellEnd"/>
      <w:r w:rsidRPr="00597507">
        <w:rPr>
          <w:rFonts w:ascii="Verdana" w:eastAsia="Times New Roman" w:hAnsi="Verdana" w:cs="Times New Roman"/>
          <w:color w:val="424242"/>
          <w:sz w:val="23"/>
          <w:szCs w:val="23"/>
          <w:lang w:eastAsia="ru-RU"/>
        </w:rPr>
        <w:t xml:space="preserve"> системы» как основы будущего политического устройства государства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II. На выбор перспектив дальнейшего развития Казахстана самое серьезное влияние оказывает проблема легитимации собственности. Решение этой проблемы, с точки зрения властной элиты, видится двояко: с одной стороны, возможно сохранение сложившегося статус-кво, с другой — корректировка «правил игры», предусматривающая необходимость четкого институционального и правового оформления незыблемости права собственности.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Соответственно, правящий истеблишмент может быть условно разделен на «консерваторов» и «реформаторов». От того, какое из мнений окажется преобладающим, зависит и общее направление политического развития страны на ближайший период.</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Указанные моменты играют определяющую роль в реконфигурации сил в политическом истеблишменте. Ее основными тенденциями выступают:</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 общая консолидация </w:t>
      </w:r>
      <w:proofErr w:type="spellStart"/>
      <w:r w:rsidRPr="00597507">
        <w:rPr>
          <w:rFonts w:ascii="Verdana" w:eastAsia="Times New Roman" w:hAnsi="Verdana" w:cs="Times New Roman"/>
          <w:color w:val="424242"/>
          <w:sz w:val="23"/>
          <w:szCs w:val="23"/>
          <w:lang w:eastAsia="ru-RU"/>
        </w:rPr>
        <w:t>провластной</w:t>
      </w:r>
      <w:proofErr w:type="spellEnd"/>
      <w:r w:rsidRPr="00597507">
        <w:rPr>
          <w:rFonts w:ascii="Verdana" w:eastAsia="Times New Roman" w:hAnsi="Verdana" w:cs="Times New Roman"/>
          <w:color w:val="424242"/>
          <w:sz w:val="23"/>
          <w:szCs w:val="23"/>
          <w:lang w:eastAsia="ru-RU"/>
        </w:rPr>
        <w:t xml:space="preserve"> политической и экономической элиты;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 консолидация властных </w:t>
      </w:r>
      <w:proofErr w:type="spellStart"/>
      <w:r w:rsidRPr="00597507">
        <w:rPr>
          <w:rFonts w:ascii="Verdana" w:eastAsia="Times New Roman" w:hAnsi="Verdana" w:cs="Times New Roman"/>
          <w:color w:val="424242"/>
          <w:sz w:val="23"/>
          <w:szCs w:val="23"/>
          <w:lang w:eastAsia="ru-RU"/>
        </w:rPr>
        <w:t>внутриэлитных</w:t>
      </w:r>
      <w:proofErr w:type="spellEnd"/>
      <w:r w:rsidRPr="00597507">
        <w:rPr>
          <w:rFonts w:ascii="Verdana" w:eastAsia="Times New Roman" w:hAnsi="Verdana" w:cs="Times New Roman"/>
          <w:color w:val="424242"/>
          <w:sz w:val="23"/>
          <w:szCs w:val="23"/>
          <w:lang w:eastAsia="ru-RU"/>
        </w:rPr>
        <w:t xml:space="preserve"> групп вокруг центров, представляющих:</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а) интересы конкурирующих ФПГ и их политических контрагентов;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б) интересы части бюрократического аппарата, имеющей собственную экономическую базу или аффилированной с бизнес-кругами, не входящими в состав ФПГ;</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интересы части бюрократического аппарата, не имеющей доступа к крупной экономической собственности;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усиление значения региональных элит;</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усиление значения партийных элит;</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увеличение количества центров силы, претендующих на общественно-политическое влияние.</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Происходящая дисперсия центров силы будет объективно вести к нарастанию конфликта интересов практически всех групп политического истеблишмента. В основе этого конфликта лежит борьба за пост Президента РК, дающий его обладателю и связанным с ним группам неограниченные возможности в реализации своих интересов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Проявления этой борьбы, в частности, наблюдались в Казахстане в ходе открытых столкновений между </w:t>
      </w:r>
      <w:proofErr w:type="spellStart"/>
      <w:r w:rsidRPr="00597507">
        <w:rPr>
          <w:rFonts w:ascii="Verdana" w:eastAsia="Times New Roman" w:hAnsi="Verdana" w:cs="Times New Roman"/>
          <w:color w:val="424242"/>
          <w:sz w:val="23"/>
          <w:szCs w:val="23"/>
          <w:lang w:eastAsia="ru-RU"/>
        </w:rPr>
        <w:t>внутриэлитными</w:t>
      </w:r>
      <w:proofErr w:type="spellEnd"/>
      <w:r w:rsidRPr="00597507">
        <w:rPr>
          <w:rFonts w:ascii="Verdana" w:eastAsia="Times New Roman" w:hAnsi="Verdana" w:cs="Times New Roman"/>
          <w:color w:val="424242"/>
          <w:sz w:val="23"/>
          <w:szCs w:val="23"/>
          <w:lang w:eastAsia="ru-RU"/>
        </w:rPr>
        <w:t xml:space="preserve"> кругами в 2006—2007 гг., сопровождавшихся информационной войной в связи с обстоятельствами убийства одного из лидеров оппозиции А. </w:t>
      </w:r>
      <w:proofErr w:type="spellStart"/>
      <w:r w:rsidRPr="00597507">
        <w:rPr>
          <w:rFonts w:ascii="Verdana" w:eastAsia="Times New Roman" w:hAnsi="Verdana" w:cs="Times New Roman"/>
          <w:color w:val="424242"/>
          <w:sz w:val="23"/>
          <w:szCs w:val="23"/>
          <w:lang w:eastAsia="ru-RU"/>
        </w:rPr>
        <w:t>Сарсенбаева</w:t>
      </w:r>
      <w:proofErr w:type="spellEnd"/>
      <w:r w:rsidRPr="00597507">
        <w:rPr>
          <w:rFonts w:ascii="Verdana" w:eastAsia="Times New Roman" w:hAnsi="Verdana" w:cs="Times New Roman"/>
          <w:color w:val="424242"/>
          <w:sz w:val="23"/>
          <w:szCs w:val="23"/>
          <w:lang w:eastAsia="ru-RU"/>
        </w:rPr>
        <w:t xml:space="preserve"> и завершившихся полным политическим крахом группировки Р. Алиева, готовившего государственный переворот.</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Вместе с тем данные события вполне очевидно продемонстрировали всю опасность последствий </w:t>
      </w:r>
      <w:proofErr w:type="spellStart"/>
      <w:r w:rsidRPr="00597507">
        <w:rPr>
          <w:rFonts w:ascii="Verdana" w:eastAsia="Times New Roman" w:hAnsi="Verdana" w:cs="Times New Roman"/>
          <w:color w:val="424242"/>
          <w:sz w:val="23"/>
          <w:szCs w:val="23"/>
          <w:lang w:eastAsia="ru-RU"/>
        </w:rPr>
        <w:t>внутриэлитной</w:t>
      </w:r>
      <w:proofErr w:type="spellEnd"/>
      <w:r w:rsidRPr="00597507">
        <w:rPr>
          <w:rFonts w:ascii="Verdana" w:eastAsia="Times New Roman" w:hAnsi="Verdana" w:cs="Times New Roman"/>
          <w:color w:val="424242"/>
          <w:sz w:val="23"/>
          <w:szCs w:val="23"/>
          <w:lang w:eastAsia="ru-RU"/>
        </w:rPr>
        <w:t xml:space="preserve"> борьбы, что заставило власти предпринять ряд шагов, направленных на стабилизацию обстановки и укрепление контроля над </w:t>
      </w:r>
      <w:proofErr w:type="spellStart"/>
      <w:r w:rsidRPr="00597507">
        <w:rPr>
          <w:rFonts w:ascii="Verdana" w:eastAsia="Times New Roman" w:hAnsi="Verdana" w:cs="Times New Roman"/>
          <w:color w:val="424242"/>
          <w:sz w:val="23"/>
          <w:szCs w:val="23"/>
          <w:lang w:eastAsia="ru-RU"/>
        </w:rPr>
        <w:t>внутриэлитными</w:t>
      </w:r>
      <w:proofErr w:type="spellEnd"/>
      <w:r w:rsidRPr="00597507">
        <w:rPr>
          <w:rFonts w:ascii="Verdana" w:eastAsia="Times New Roman" w:hAnsi="Verdana" w:cs="Times New Roman"/>
          <w:color w:val="424242"/>
          <w:sz w:val="23"/>
          <w:szCs w:val="23"/>
          <w:lang w:eastAsia="ru-RU"/>
        </w:rPr>
        <w:t xml:space="preserve"> взаимоотношениями. В ряду этих мер следует назвать усиление арбитражных полномочий Президента, повышение публичности политической конкуренции, расширение государственного сектора в экономике (в том числе за счет увеличения государственной доли в пакетах акций крупных частных компаний), постановку государственной собственности под контроль государственных холдингов и социально-предпринимательских корпораций. Помимо задач стабилизации данные меры способствовали усилению «аппаратного» крыла элиты в противовес олигархическому и, если принимать во внимание заявленный Президентом курс на переход к президентско-парламентской форме правления, некоторому укреплению влияния «реформаторских» сил в высшем эшелоне власти.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Опосредованными результатами изменений в расстановке сил внутри правящей элиты являются также кадровые перемещения в государственном аппарате управления. Их общая направленность, с нашей точки зрения, позволяет говорить о некотором усилении позиций финансово-энергетического лобби и региональных элит в политическом истеблишменте, но под контролем самого Президента и его структур.</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С точки зрения влиятельности в партийно-политической системе процесс реконфигурации сил в политическом истеблишменте в течение последних 2—3 лет характеризовался следующими признаками: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1. Ослабление позиций радикальной оппозиции вследствие внутренних расколов.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2. Общее усиление умеренной оппозиции вследствие перехода на ее позиции части бывших радикалов.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3. Ослабление позиций партий центра.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4. Усиление позиций </w:t>
      </w:r>
      <w:proofErr w:type="spellStart"/>
      <w:r w:rsidRPr="00597507">
        <w:rPr>
          <w:rFonts w:ascii="Verdana" w:eastAsia="Times New Roman" w:hAnsi="Verdana" w:cs="Times New Roman"/>
          <w:color w:val="424242"/>
          <w:sz w:val="23"/>
          <w:szCs w:val="23"/>
          <w:lang w:eastAsia="ru-RU"/>
        </w:rPr>
        <w:t>провластного</w:t>
      </w:r>
      <w:proofErr w:type="spellEnd"/>
      <w:r w:rsidRPr="00597507">
        <w:rPr>
          <w:rFonts w:ascii="Verdana" w:eastAsia="Times New Roman" w:hAnsi="Verdana" w:cs="Times New Roman"/>
          <w:color w:val="424242"/>
          <w:sz w:val="23"/>
          <w:szCs w:val="23"/>
          <w:lang w:eastAsia="ru-RU"/>
        </w:rPr>
        <w:t xml:space="preserve"> лагеря за счет межпартийных слияний.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В целом расклад политических сил отражает усиление консервативных тенденций в развитии общественно-политической ситуации, являющихся реакцией на угрозу дестабилизации в результате «войны элит». С другой стороны, продолжающийся процесс политизации общества (появление новых партий и общественных движений) сигнализирует о сохранении источников недовольства недостатками существующей системы, что неизбежно предполагает необходимость ее реформирования.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III. Дихотомия между стремлением к сохранению статус-кво, выражающемся в усилении консерватизма части правящей элиты, и потребностью в реформировании оказывает заметное влияние на характер взаимоотношений по линии «власть — общество». Возрастание общественного давления на власть и угроза внутренних расколов заставляют действующий режим проводить по отношению к обществу более гибкую политику, основными чертами которой выступают, с одной стороны, тактика мелких уступок, имитационная деятельность, социальный популизм, а с другой — усиление стратегического контроля над обществом. В разрезе конкретной политической практики это выразилось 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ограниченных реформах как реакции власти на требования общества перейти к реальной демократизации;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упоре на более тесное сотрудничество государства с предпринимательским классом по принципу «либерализация в обмен на лояльность»;</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увеличении социальных расходов из республиканского бюджета;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выдвижении популистских инициатив;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попытках установления контроля государства над институтами гражданского общества, в частности, их финансовыми потоками;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ужесточении контроля над СМИ;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мерах по подавлению радикальной оппозиции.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свою очередь, наблюдаются также и изменения в отношении общества к власти. Рост ряда негативных тенденций в государственном управлении (прежде всего, чиновничий беспредел, бюрократизм и коррупция) усиливает кризис доверия общества к власти, следствием чего выступают либо пассивный уход от сотрудничества с властью либо попытки оказания на нее влияния через головные структуры действующей власти (обращения, письма, неформальные связи) или организации, не входящие напрямую в структуру действующей власти (политические партии, общественные объединения, международные организации).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IV. В Казахстане наблюдается рост социальной напряженности, в основе которой лежат причины как объективного, так и субъективного свойства. К их числу можно отнести: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увеличивающийся разрыв в доходах населения и связанная с этим социальная поляризация;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превышение темпов роста инфляции над ростом доходов;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сохранение социально-бытовых проблем;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проблемы села и связанная с этим миграция молодежи в города;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отсутствие возможностей для полноценной адаптации сельской молодежи в городах;</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цен на жилье, образование;</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неурегулированность</w:t>
      </w:r>
      <w:proofErr w:type="spellEnd"/>
      <w:r w:rsidRPr="00597507">
        <w:rPr>
          <w:rFonts w:ascii="Verdana" w:eastAsia="Times New Roman" w:hAnsi="Verdana" w:cs="Times New Roman"/>
          <w:color w:val="424242"/>
          <w:sz w:val="23"/>
          <w:szCs w:val="23"/>
          <w:lang w:eastAsia="ru-RU"/>
        </w:rPr>
        <w:t xml:space="preserve"> вопросов трудовых отношений;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отрыв власти от народа, бюрократизм;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коррупционности;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недостатки или провалы в государственной политике (жилищная программа, программа занятости, борьба с коррупцией и др.);</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социально-правового нигилизма;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рост национализма;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разочарование в выполнимости социальных ожиданий, разрыв</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декларациях и реальности.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Проявлениями этой тенденции служат столкновения с полицией в г. Алматы (</w:t>
      </w:r>
      <w:proofErr w:type="spellStart"/>
      <w:r w:rsidRPr="00597507">
        <w:rPr>
          <w:rFonts w:ascii="Verdana" w:eastAsia="Times New Roman" w:hAnsi="Verdana" w:cs="Times New Roman"/>
          <w:color w:val="424242"/>
          <w:sz w:val="23"/>
          <w:szCs w:val="23"/>
          <w:lang w:eastAsia="ru-RU"/>
        </w:rPr>
        <w:t>Шанырак</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Бакай</w:t>
      </w:r>
      <w:proofErr w:type="spellEnd"/>
      <w:r w:rsidRPr="00597507">
        <w:rPr>
          <w:rFonts w:ascii="Verdana" w:eastAsia="Times New Roman" w:hAnsi="Verdana" w:cs="Times New Roman"/>
          <w:color w:val="424242"/>
          <w:sz w:val="23"/>
          <w:szCs w:val="23"/>
          <w:lang w:eastAsia="ru-RU"/>
        </w:rPr>
        <w:t xml:space="preserve">, 2006 г.), волнения на межэтнической почве в </w:t>
      </w:r>
      <w:proofErr w:type="spellStart"/>
      <w:r w:rsidRPr="00597507">
        <w:rPr>
          <w:rFonts w:ascii="Verdana" w:eastAsia="Times New Roman" w:hAnsi="Verdana" w:cs="Times New Roman"/>
          <w:color w:val="424242"/>
          <w:sz w:val="23"/>
          <w:szCs w:val="23"/>
          <w:lang w:eastAsia="ru-RU"/>
        </w:rPr>
        <w:t>Алматинской</w:t>
      </w:r>
      <w:proofErr w:type="spellEnd"/>
      <w:r w:rsidRPr="00597507">
        <w:rPr>
          <w:rFonts w:ascii="Verdana" w:eastAsia="Times New Roman" w:hAnsi="Verdana" w:cs="Times New Roman"/>
          <w:color w:val="424242"/>
          <w:sz w:val="23"/>
          <w:szCs w:val="23"/>
          <w:lang w:eastAsia="ru-RU"/>
        </w:rPr>
        <w:t xml:space="preserve"> области (</w:t>
      </w:r>
      <w:proofErr w:type="spellStart"/>
      <w:r w:rsidRPr="00597507">
        <w:rPr>
          <w:rFonts w:ascii="Verdana" w:eastAsia="Times New Roman" w:hAnsi="Verdana" w:cs="Times New Roman"/>
          <w:color w:val="424242"/>
          <w:sz w:val="23"/>
          <w:szCs w:val="23"/>
          <w:lang w:eastAsia="ru-RU"/>
        </w:rPr>
        <w:t>Шелек</w:t>
      </w:r>
      <w:proofErr w:type="spellEnd"/>
      <w:r w:rsidRPr="00597507">
        <w:rPr>
          <w:rFonts w:ascii="Verdana" w:eastAsia="Times New Roman" w:hAnsi="Verdana" w:cs="Times New Roman"/>
          <w:color w:val="424242"/>
          <w:sz w:val="23"/>
          <w:szCs w:val="23"/>
          <w:lang w:eastAsia="ru-RU"/>
        </w:rPr>
        <w:t xml:space="preserve">, Маловодное, 2007 г.), забастовки в Темиртау (2006 г.) и </w:t>
      </w:r>
      <w:proofErr w:type="spellStart"/>
      <w:r w:rsidRPr="00597507">
        <w:rPr>
          <w:rFonts w:ascii="Verdana" w:eastAsia="Times New Roman" w:hAnsi="Verdana" w:cs="Times New Roman"/>
          <w:color w:val="424242"/>
          <w:sz w:val="23"/>
          <w:szCs w:val="23"/>
          <w:lang w:eastAsia="ru-RU"/>
        </w:rPr>
        <w:t>Карабатане</w:t>
      </w:r>
      <w:proofErr w:type="spellEnd"/>
      <w:r w:rsidRPr="00597507">
        <w:rPr>
          <w:rFonts w:ascii="Verdana" w:eastAsia="Times New Roman" w:hAnsi="Verdana" w:cs="Times New Roman"/>
          <w:color w:val="424242"/>
          <w:sz w:val="23"/>
          <w:szCs w:val="23"/>
          <w:lang w:eastAsia="ru-RU"/>
        </w:rPr>
        <w:t xml:space="preserve"> (2007—2008 гг.), массовые столкновения с иностранными рабочими в Западном Казахстане (2006 г.), рост количества акций протеста со стороны населения. Все они имели предысторию, т. е. были прогнозируемы, и, следовательно, могли быть предотвращены в результате предусмотрительной политики властей. Однако на деле этого не произошло и конфликты приняли открытую форму. Тем не менее властям пока удается держать ситуацию под контролем.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целом современная общественно-политическая ситуация в Казахстане может быть охарактеризована как дуальная — с одной стороны, существует достаточно высокая степень стабильности, с другой — эта же стабильность в силу действия принципа изменчивости сама является источником возможной дестабилизации в будущем.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В этой связи одним из главных факторов сохранения общественной стабильности выступает превентивное укрепление партийно-политической системы Казахстана как публичного механизма власти, способного отражать консолидированную общественную волю.</w:t>
      </w:r>
    </w:p>
    <w:p w:rsidR="00597507" w:rsidRPr="00597507" w:rsidRDefault="00597507" w:rsidP="00597507">
      <w:pPr>
        <w:spacing w:after="0" w:line="240" w:lineRule="auto"/>
        <w:rPr>
          <w:rFonts w:ascii="Times New Roman" w:eastAsia="Times New Roman" w:hAnsi="Times New Roman" w:cs="Times New Roman"/>
          <w:sz w:val="24"/>
          <w:szCs w:val="24"/>
          <w:lang w:eastAsia="ru-RU"/>
        </w:rPr>
      </w:pPr>
      <w:r w:rsidRPr="00597507">
        <w:rPr>
          <w:rFonts w:ascii="Verdana" w:eastAsia="Times New Roman" w:hAnsi="Verdana" w:cs="Times New Roman"/>
          <w:color w:val="424242"/>
          <w:sz w:val="24"/>
          <w:szCs w:val="24"/>
          <w:lang w:eastAsia="ru-RU"/>
        </w:rPr>
        <w:br/>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ЗАКЛЮЧЕНИЕ</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Итак, в данной работе мы выяснили, что политическая власть функционирует в рамках политической системы. Политическая система – это основополагающая форма организации политической, да и всех других сфер жизни современного общест</w:t>
      </w:r>
      <w:r w:rsidRPr="00597507">
        <w:rPr>
          <w:rFonts w:ascii="Verdana" w:eastAsia="Times New Roman" w:hAnsi="Verdana" w:cs="Times New Roman"/>
          <w:color w:val="424242"/>
          <w:sz w:val="23"/>
          <w:szCs w:val="23"/>
          <w:lang w:eastAsia="ru-RU"/>
        </w:rPr>
        <w:softHyphen/>
        <w:t>ва. Разнообразные общественные системы, ныне су</w:t>
      </w:r>
      <w:r w:rsidRPr="00597507">
        <w:rPr>
          <w:rFonts w:ascii="Verdana" w:eastAsia="Times New Roman" w:hAnsi="Verdana" w:cs="Times New Roman"/>
          <w:color w:val="424242"/>
          <w:sz w:val="23"/>
          <w:szCs w:val="23"/>
          <w:lang w:eastAsia="ru-RU"/>
        </w:rPr>
        <w:softHyphen/>
        <w:t>ществующие в многочисленных странах мира, раз</w:t>
      </w:r>
      <w:r w:rsidRPr="00597507">
        <w:rPr>
          <w:rFonts w:ascii="Verdana" w:eastAsia="Times New Roman" w:hAnsi="Verdana" w:cs="Times New Roman"/>
          <w:color w:val="424242"/>
          <w:sz w:val="23"/>
          <w:szCs w:val="23"/>
          <w:lang w:eastAsia="ru-RU"/>
        </w:rPr>
        <w:softHyphen/>
        <w:t>личаются прежде всего по характеру присущих им политических структур.</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Теория политических систем занимает в науке о политике одно из главных мест. Анализ политичес</w:t>
      </w:r>
      <w:r w:rsidRPr="00597507">
        <w:rPr>
          <w:rFonts w:ascii="Verdana" w:eastAsia="Times New Roman" w:hAnsi="Verdana" w:cs="Times New Roman"/>
          <w:color w:val="424242"/>
          <w:sz w:val="23"/>
          <w:szCs w:val="23"/>
          <w:lang w:eastAsia="ru-RU"/>
        </w:rPr>
        <w:softHyphen/>
        <w:t>кой системы дает возможность продвигаться по пути конкретного раскрытия взаимосвязанных компонен</w:t>
      </w:r>
      <w:r w:rsidRPr="00597507">
        <w:rPr>
          <w:rFonts w:ascii="Verdana" w:eastAsia="Times New Roman" w:hAnsi="Verdana" w:cs="Times New Roman"/>
          <w:color w:val="424242"/>
          <w:sz w:val="23"/>
          <w:szCs w:val="23"/>
          <w:lang w:eastAsia="ru-RU"/>
        </w:rPr>
        <w:softHyphen/>
        <w:t>тов политики как социальной реальности. Он позво</w:t>
      </w:r>
      <w:r w:rsidRPr="00597507">
        <w:rPr>
          <w:rFonts w:ascii="Verdana" w:eastAsia="Times New Roman" w:hAnsi="Verdana" w:cs="Times New Roman"/>
          <w:color w:val="424242"/>
          <w:sz w:val="23"/>
          <w:szCs w:val="23"/>
          <w:lang w:eastAsia="ru-RU"/>
        </w:rPr>
        <w:softHyphen/>
        <w:t>ляет выяснять предметно-практические формы и способы реализации политических интересов и ле</w:t>
      </w:r>
      <w:r w:rsidRPr="00597507">
        <w:rPr>
          <w:rFonts w:ascii="Verdana" w:eastAsia="Times New Roman" w:hAnsi="Verdana" w:cs="Times New Roman"/>
          <w:color w:val="424242"/>
          <w:sz w:val="23"/>
          <w:szCs w:val="23"/>
          <w:lang w:eastAsia="ru-RU"/>
        </w:rPr>
        <w:softHyphen/>
        <w:t>жащих в их основе политических отношений. Изу</w:t>
      </w:r>
      <w:r w:rsidRPr="00597507">
        <w:rPr>
          <w:rFonts w:ascii="Verdana" w:eastAsia="Times New Roman" w:hAnsi="Verdana" w:cs="Times New Roman"/>
          <w:color w:val="424242"/>
          <w:sz w:val="23"/>
          <w:szCs w:val="23"/>
          <w:lang w:eastAsia="ru-RU"/>
        </w:rPr>
        <w:softHyphen/>
        <w:t>чение политической системы обеспечивает переход от теоретического рассмотрения различных сторон политической жизни к разработке понятий и харак</w:t>
      </w:r>
      <w:r w:rsidRPr="00597507">
        <w:rPr>
          <w:rFonts w:ascii="Verdana" w:eastAsia="Times New Roman" w:hAnsi="Verdana" w:cs="Times New Roman"/>
          <w:color w:val="424242"/>
          <w:sz w:val="23"/>
          <w:szCs w:val="23"/>
          <w:lang w:eastAsia="ru-RU"/>
        </w:rPr>
        <w:softHyphen/>
        <w:t>теристик, поддающихся эмпирическому социологи</w:t>
      </w:r>
      <w:r w:rsidRPr="00597507">
        <w:rPr>
          <w:rFonts w:ascii="Verdana" w:eastAsia="Times New Roman" w:hAnsi="Verdana" w:cs="Times New Roman"/>
          <w:color w:val="424242"/>
          <w:sz w:val="23"/>
          <w:szCs w:val="23"/>
          <w:lang w:eastAsia="ru-RU"/>
        </w:rPr>
        <w:softHyphen/>
        <w:t>ческому исследованию. Освоение теории политичес</w:t>
      </w:r>
      <w:r w:rsidRPr="00597507">
        <w:rPr>
          <w:rFonts w:ascii="Verdana" w:eastAsia="Times New Roman" w:hAnsi="Verdana" w:cs="Times New Roman"/>
          <w:color w:val="424242"/>
          <w:sz w:val="23"/>
          <w:szCs w:val="23"/>
          <w:lang w:eastAsia="ru-RU"/>
        </w:rPr>
        <w:softHyphen/>
        <w:t>ких систем имеет важное методологическое и прак</w:t>
      </w:r>
      <w:r w:rsidRPr="00597507">
        <w:rPr>
          <w:rFonts w:ascii="Verdana" w:eastAsia="Times New Roman" w:hAnsi="Verdana" w:cs="Times New Roman"/>
          <w:color w:val="424242"/>
          <w:sz w:val="23"/>
          <w:szCs w:val="23"/>
          <w:lang w:eastAsia="ru-RU"/>
        </w:rPr>
        <w:softHyphen/>
        <w:t>тическое значение для подготовки управленческих кадров, поскольку вооружает их научными подхода</w:t>
      </w:r>
      <w:r w:rsidRPr="00597507">
        <w:rPr>
          <w:rFonts w:ascii="Verdana" w:eastAsia="Times New Roman" w:hAnsi="Verdana" w:cs="Times New Roman"/>
          <w:color w:val="424242"/>
          <w:sz w:val="23"/>
          <w:szCs w:val="23"/>
          <w:lang w:eastAsia="ru-RU"/>
        </w:rPr>
        <w:softHyphen/>
        <w:t>ми в понимании нынешних проблем реформирова</w:t>
      </w:r>
      <w:r w:rsidRPr="00597507">
        <w:rPr>
          <w:rFonts w:ascii="Verdana" w:eastAsia="Times New Roman" w:hAnsi="Verdana" w:cs="Times New Roman"/>
          <w:color w:val="424242"/>
          <w:sz w:val="23"/>
          <w:szCs w:val="23"/>
          <w:lang w:eastAsia="ru-RU"/>
        </w:rPr>
        <w:softHyphen/>
        <w:t>ния российского общества.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Функции политической системы многообразны, что вызвано сложностью и многослойностью политической жизни.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Государство является важнейшим субъектом политической жизни. Как уже указывалось, именно государство определяет правила, по которым протекает политическая жизнь, отвечает за соблюдение этих правил, и именно за государством, в конечном счете, остается последнее слово при изменении этих правил.</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В развитии современного государства наблюдаются две взаимосвязанные тенденции. Первая состоит в усилении роли государства в обществе, росте государственного аппарата и его структур. Вторая тенденция - </w:t>
      </w:r>
      <w:proofErr w:type="spellStart"/>
      <w:r w:rsidRPr="00597507">
        <w:rPr>
          <w:rFonts w:ascii="Verdana" w:eastAsia="Times New Roman" w:hAnsi="Verdana" w:cs="Times New Roman"/>
          <w:color w:val="424242"/>
          <w:sz w:val="23"/>
          <w:szCs w:val="23"/>
          <w:lang w:eastAsia="ru-RU"/>
        </w:rPr>
        <w:t>деэтатическая</w:t>
      </w:r>
      <w:proofErr w:type="spellEnd"/>
      <w:r w:rsidRPr="00597507">
        <w:rPr>
          <w:rFonts w:ascii="Verdana" w:eastAsia="Times New Roman" w:hAnsi="Verdana" w:cs="Times New Roman"/>
          <w:color w:val="424242"/>
          <w:sz w:val="23"/>
          <w:szCs w:val="23"/>
          <w:lang w:eastAsia="ru-RU"/>
        </w:rPr>
        <w:t>, противоположна первой и связана с ограничением государственной власти, уходом ее от государства к другим политическим и неполитическим структурам.</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Казахстанский путь развития есть путь эволюционный, с опережающими экономическими реформами, последовательно подкрепленными политической либерализацией общества.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Реализация принятых поправок в Конституцию подкрепит признанные экономические достижения Казахстана его политической стабильностью.</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целом конституционная реформа имеет четыре направления:</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Расширение полномочий Парламента;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Значительное повышение роли политических партий в жизни страны;</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Совершенствование судебно-правовой системы и укрепление системы защиты прав человека.</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 Усиление местного самоуправления, функции которого будут исполняться </w:t>
      </w:r>
      <w:proofErr w:type="spellStart"/>
      <w:r w:rsidRPr="00597507">
        <w:rPr>
          <w:rFonts w:ascii="Verdana" w:eastAsia="Times New Roman" w:hAnsi="Verdana" w:cs="Times New Roman"/>
          <w:color w:val="424242"/>
          <w:sz w:val="23"/>
          <w:szCs w:val="23"/>
          <w:lang w:eastAsia="ru-RU"/>
        </w:rPr>
        <w:t>маслихатами</w:t>
      </w:r>
      <w:proofErr w:type="spellEnd"/>
      <w:r w:rsidRPr="00597507">
        <w:rPr>
          <w:rFonts w:ascii="Verdana" w:eastAsia="Times New Roman" w:hAnsi="Verdana" w:cs="Times New Roman"/>
          <w:color w:val="424242"/>
          <w:sz w:val="23"/>
          <w:szCs w:val="23"/>
          <w:lang w:eastAsia="ru-RU"/>
        </w:rPr>
        <w:t>.</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В Казахстане пока еще не сложились достаточно сильная партийная система и политическая культура граждан. Логика развития политической системы Казахстана ведет к необходимости формирования правительства политическими партиями по результатам парламентских выборов. Из различных вариантов формирования действенной партийной системы наиболее осуществимой при нынешних условиях является модель партийной системы с доминирующей партией.</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xml:space="preserve">Для Казахстана является актуальным предупреждение, прозвучавшее от аргентинского политолога </w:t>
      </w:r>
      <w:proofErr w:type="spellStart"/>
      <w:r w:rsidRPr="00597507">
        <w:rPr>
          <w:rFonts w:ascii="Verdana" w:eastAsia="Times New Roman" w:hAnsi="Verdana" w:cs="Times New Roman"/>
          <w:color w:val="424242"/>
          <w:sz w:val="23"/>
          <w:szCs w:val="23"/>
          <w:lang w:eastAsia="ru-RU"/>
        </w:rPr>
        <w:t>Гильермо</w:t>
      </w:r>
      <w:proofErr w:type="spellEnd"/>
      <w:r w:rsidRPr="00597507">
        <w:rPr>
          <w:rFonts w:ascii="Verdana" w:eastAsia="Times New Roman" w:hAnsi="Verdana" w:cs="Times New Roman"/>
          <w:color w:val="424242"/>
          <w:sz w:val="23"/>
          <w:szCs w:val="23"/>
          <w:lang w:eastAsia="ru-RU"/>
        </w:rPr>
        <w:t xml:space="preserve"> </w:t>
      </w:r>
      <w:proofErr w:type="spellStart"/>
      <w:r w:rsidRPr="00597507">
        <w:rPr>
          <w:rFonts w:ascii="Verdana" w:eastAsia="Times New Roman" w:hAnsi="Verdana" w:cs="Times New Roman"/>
          <w:color w:val="424242"/>
          <w:sz w:val="23"/>
          <w:szCs w:val="23"/>
          <w:lang w:eastAsia="ru-RU"/>
        </w:rPr>
        <w:t>О`Доннелла</w:t>
      </w:r>
      <w:proofErr w:type="spellEnd"/>
      <w:r w:rsidRPr="00597507">
        <w:rPr>
          <w:rFonts w:ascii="Verdana" w:eastAsia="Times New Roman" w:hAnsi="Verdana" w:cs="Times New Roman"/>
          <w:color w:val="424242"/>
          <w:sz w:val="23"/>
          <w:szCs w:val="23"/>
          <w:lang w:eastAsia="ru-RU"/>
        </w:rPr>
        <w:t>, относительно гибели демократии. Исследователь выделяет два вида такой гибели: внезапная и медленная. Внезапная смерть происходит вследствие гражданской войны, государственного переворота или какого-либо еще заметного события, которое сразу же привлекает внимание и указывает на точную дату гибели демократии. Но враги демократии действуют и более тонкими и безопасными методами, позволяющими покончить с ней медленно. Постепенно и незаметно происходит эрозия демократических свобод, гарантий и процессов. При этом нельзя указать точную дату, когда демократию следует объявить усопшей. Можно лишь заметить задним числом период постепенного удушения, когда при каждом затягивании петли демократические деятели как внутри страны, так и за рубежом раз за разом упускали шанс дать отпор, поскольку каждый шаг сам по себе не казался достаточно серьезным для полной мобилизации сил. Медленная смерть коварна: насилие и репрессии, сопровождающие ее, могут быть столь же крупными, как и в случае внезапной смерти, но при этом умирающая демократия способна прикрыться претензиями на сохраняющуюся внутреннюю и международную легитимность, из-за чего оказывается затруднительным предпринять соответствующие и своевременные внутренние и международные меры [44].</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lastRenderedPageBreak/>
        <w:t>Из сказанного вытекает, что всестороннее исследование природы, сущности, назначения политико-правовых режимов, всего их многообразия и взаимодействия имеет важное значение как для правотворчества, так и для правоприменительной практики. Их основательный анализ может во многом содействовать совершенствованию механизма государственно-правового регулирования, повышению его эффективности. В перспективе данная проблема призвана стать одним из важных направлений казахстанской правовой науки.</w:t>
      </w:r>
    </w:p>
    <w:p w:rsidR="00597507" w:rsidRPr="00597507" w:rsidRDefault="00597507" w:rsidP="00597507">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597507">
        <w:rPr>
          <w:rFonts w:ascii="Verdana" w:eastAsia="Times New Roman" w:hAnsi="Verdana" w:cs="Times New Roman"/>
          <w:color w:val="424242"/>
          <w:sz w:val="23"/>
          <w:szCs w:val="23"/>
          <w:lang w:eastAsia="ru-RU"/>
        </w:rPr>
        <w:t> </w:t>
      </w:r>
      <w:bookmarkStart w:id="0" w:name="_GoBack"/>
      <w:bookmarkEnd w:id="0"/>
    </w:p>
    <w:p w:rsidR="00473C52" w:rsidRPr="00914ABC" w:rsidRDefault="00914ABC">
      <w:pPr>
        <w:rPr>
          <w:b/>
          <w:sz w:val="32"/>
          <w:szCs w:val="32"/>
        </w:rPr>
      </w:pPr>
      <w:r w:rsidRPr="00914ABC">
        <w:rPr>
          <w:b/>
          <w:sz w:val="32"/>
          <w:szCs w:val="32"/>
        </w:rPr>
        <w:t>задание</w:t>
      </w:r>
      <w:r w:rsidR="005A2BAA" w:rsidRPr="00914ABC">
        <w:rPr>
          <w:b/>
          <w:sz w:val="32"/>
          <w:szCs w:val="32"/>
        </w:rPr>
        <w:t xml:space="preserve"> </w:t>
      </w:r>
    </w:p>
    <w:p w:rsidR="00473C52" w:rsidRPr="00473C52" w:rsidRDefault="00473C52" w:rsidP="00473C52">
      <w:pPr>
        <w:rPr>
          <w:sz w:val="28"/>
          <w:szCs w:val="28"/>
        </w:rPr>
      </w:pPr>
    </w:p>
    <w:p w:rsidR="00473C52" w:rsidRDefault="00473C52" w:rsidP="00473C52">
      <w:pPr>
        <w:rPr>
          <w:sz w:val="28"/>
          <w:szCs w:val="28"/>
        </w:rPr>
      </w:pPr>
      <w:r w:rsidRPr="00473C52">
        <w:rPr>
          <w:sz w:val="28"/>
          <w:szCs w:val="28"/>
        </w:rPr>
        <w:t xml:space="preserve">1 </w:t>
      </w:r>
      <w:r>
        <w:rPr>
          <w:sz w:val="28"/>
          <w:szCs w:val="28"/>
        </w:rPr>
        <w:t xml:space="preserve">Что означает </w:t>
      </w:r>
      <w:proofErr w:type="spellStart"/>
      <w:r>
        <w:rPr>
          <w:sz w:val="28"/>
          <w:szCs w:val="28"/>
        </w:rPr>
        <w:t>легимитизация</w:t>
      </w:r>
      <w:proofErr w:type="spellEnd"/>
      <w:r>
        <w:rPr>
          <w:sz w:val="28"/>
          <w:szCs w:val="28"/>
        </w:rPr>
        <w:t xml:space="preserve"> политической власти?</w:t>
      </w:r>
    </w:p>
    <w:p w:rsidR="00473C52" w:rsidRDefault="00473C52" w:rsidP="00473C52">
      <w:pPr>
        <w:rPr>
          <w:sz w:val="28"/>
          <w:szCs w:val="28"/>
        </w:rPr>
      </w:pPr>
      <w:r>
        <w:rPr>
          <w:sz w:val="28"/>
          <w:szCs w:val="28"/>
        </w:rPr>
        <w:t>2Что такое референдум?</w:t>
      </w:r>
    </w:p>
    <w:p w:rsidR="00473C52" w:rsidRDefault="00473C52" w:rsidP="00473C52">
      <w:pPr>
        <w:rPr>
          <w:sz w:val="28"/>
          <w:szCs w:val="28"/>
        </w:rPr>
      </w:pPr>
      <w:r>
        <w:rPr>
          <w:sz w:val="28"/>
          <w:szCs w:val="28"/>
        </w:rPr>
        <w:t>3Какие функции выполняют политические системы?</w:t>
      </w:r>
    </w:p>
    <w:p w:rsidR="007032DC" w:rsidRPr="00473C52" w:rsidRDefault="00473C52" w:rsidP="00473C52">
      <w:pPr>
        <w:rPr>
          <w:sz w:val="28"/>
          <w:szCs w:val="28"/>
        </w:rPr>
      </w:pPr>
      <w:r>
        <w:rPr>
          <w:sz w:val="28"/>
          <w:szCs w:val="28"/>
        </w:rPr>
        <w:t>Ответы на эл</w:t>
      </w:r>
      <w:r w:rsidR="00914ABC">
        <w:rPr>
          <w:sz w:val="28"/>
          <w:szCs w:val="28"/>
        </w:rPr>
        <w:t xml:space="preserve"> адрес</w:t>
      </w:r>
    </w:p>
    <w:sectPr w:rsidR="007032DC" w:rsidRPr="00473C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27B"/>
    <w:rsid w:val="000A2D4E"/>
    <w:rsid w:val="00473C52"/>
    <w:rsid w:val="00597507"/>
    <w:rsid w:val="005A2BAA"/>
    <w:rsid w:val="007032DC"/>
    <w:rsid w:val="00914ABC"/>
    <w:rsid w:val="00F5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A7972"/>
  <w15:chartTrackingRefBased/>
  <w15:docId w15:val="{8136F820-7A00-4304-9E3B-C2216C994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29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3825</Words>
  <Characters>21809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9</cp:revision>
  <dcterms:created xsi:type="dcterms:W3CDTF">2020-10-01T08:58:00Z</dcterms:created>
  <dcterms:modified xsi:type="dcterms:W3CDTF">2020-10-02T04:14:00Z</dcterms:modified>
</cp:coreProperties>
</file>